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1A16" w:rsidR="001B02FB" w:rsidP="001B02FB" w:rsidRDefault="001B02FB" w14:paraId="40D271E4" w14:textId="77777777">
      <w:pPr>
        <w:pStyle w:val="FootnoteText"/>
        <w:rPr>
          <w:b/>
          <w:sz w:val="22"/>
          <w:szCs w:val="22"/>
        </w:rPr>
      </w:pPr>
      <w:r>
        <w:rPr>
          <w:noProof/>
        </w:rPr>
        <w:drawing>
          <wp:anchor distT="0" distB="0" distL="114300" distR="114300" simplePos="0" relativeHeight="251659264" behindDoc="1" locked="0" layoutInCell="1" allowOverlap="1" wp14:editId="48593F17" wp14:anchorId="1B668DC3">
            <wp:simplePos x="0" y="0"/>
            <wp:positionH relativeFrom="column">
              <wp:posOffset>4671060</wp:posOffset>
            </wp:positionH>
            <wp:positionV relativeFrom="paragraph">
              <wp:posOffset>0</wp:posOffset>
            </wp:positionV>
            <wp:extent cx="1562100" cy="781050"/>
            <wp:effectExtent l="0" t="0" r="0" b="0"/>
            <wp:wrapTight wrapText="bothSides">
              <wp:wrapPolygon edited="0">
                <wp:start x="0" y="0"/>
                <wp:lineTo x="0" y="21073"/>
                <wp:lineTo x="21337" y="21073"/>
                <wp:lineTo x="21337" y="0"/>
                <wp:lineTo x="0" y="0"/>
              </wp:wrapPolygon>
            </wp:wrapTight>
            <wp:docPr id="1605091383"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1383" name="Picture 1" descr="A yellow and grey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A16">
        <w:rPr>
          <w:b/>
          <w:sz w:val="22"/>
          <w:szCs w:val="22"/>
        </w:rPr>
        <w:t>RESIDENTIAL CARE THIRD PARTY TOP-UP AGREEMENT</w:t>
      </w:r>
      <w:r>
        <w:rPr>
          <w:b/>
          <w:sz w:val="22"/>
          <w:szCs w:val="22"/>
        </w:rPr>
        <w:tab/>
      </w:r>
    </w:p>
    <w:p w:rsidRPr="00C42141" w:rsidR="001B02FB" w:rsidP="001B02FB" w:rsidRDefault="001B02FB" w14:paraId="64681FAD" w14:textId="77777777">
      <w:r>
        <w:t xml:space="preserve">Care Act 2014 </w:t>
      </w:r>
    </w:p>
    <w:p w:rsidR="001B02FB" w:rsidP="001B02FB" w:rsidRDefault="001B02FB" w14:paraId="0994269D" w14:textId="77777777"/>
    <w:p w:rsidR="001B02FB" w:rsidP="001B02FB" w:rsidRDefault="001B02FB" w14:paraId="139A04B1" w14:textId="77777777"/>
    <w:p w:rsidR="001B02FB" w:rsidP="001B02FB" w:rsidRDefault="001B02FB" w14:paraId="16B2C1DC" w14:textId="77777777">
      <w:r w:rsidRPr="00C42141">
        <w:t>METROPOLITAN BOROUGH OF BURY</w:t>
      </w:r>
    </w:p>
    <w:p w:rsidR="001B02FB" w:rsidP="001B02FB" w:rsidRDefault="001B02FB" w14:paraId="62C3DA4E" w14:textId="77777777"/>
    <w:p w:rsidR="001B02FB" w:rsidP="001B02FB" w:rsidRDefault="001B02FB" w14:paraId="0E9AC3D2" w14:textId="77777777">
      <w:r>
        <w:t>And</w:t>
      </w:r>
      <w:r w:rsidRPr="00C42141">
        <w:t xml:space="preserve"> </w:t>
      </w:r>
    </w:p>
    <w:p w:rsidRPr="00C42141" w:rsidR="001B02FB" w:rsidP="001B02FB" w:rsidRDefault="001B02FB" w14:paraId="62570ED4" w14:textId="77777777"/>
    <w:p w:rsidR="001B02FB" w:rsidP="001B02FB" w:rsidRDefault="001B02FB" w14:paraId="40E0B60E" w14:textId="77777777">
      <w:pPr>
        <w:rPr>
          <w:color w:val="548DD4"/>
        </w:rPr>
      </w:pPr>
      <w:r>
        <w:rPr>
          <w:color w:val="548DD4"/>
        </w:rPr>
        <w:t>[INSERT NAME AND ADDRESS OF THIRD PARTY]</w:t>
      </w:r>
    </w:p>
    <w:p w:rsidR="001B02FB" w:rsidP="001B02FB" w:rsidRDefault="001B02FB" w14:paraId="07B5052A" w14:textId="77777777">
      <w:pPr>
        <w:rPr>
          <w:color w:val="548DD4"/>
        </w:rPr>
      </w:pPr>
    </w:p>
    <w:p w:rsidR="001B02FB" w:rsidP="001B02FB" w:rsidRDefault="001B02FB" w14:paraId="4693DA13" w14:textId="77777777">
      <w:r w:rsidRPr="00D60D5B">
        <w:t>And</w:t>
      </w:r>
    </w:p>
    <w:p w:rsidRPr="00D60D5B" w:rsidR="001B02FB" w:rsidP="001B02FB" w:rsidRDefault="001B02FB" w14:paraId="3121DF1F" w14:textId="77777777"/>
    <w:p w:rsidR="001B02FB" w:rsidP="001B02FB" w:rsidRDefault="001B02FB" w14:paraId="7B798864" w14:textId="77777777">
      <w:pPr>
        <w:rPr>
          <w:color w:val="2C7FCE" w:themeColor="text2" w:themeTint="99"/>
        </w:rPr>
      </w:pPr>
      <w:bookmarkStart w:name="Address" w:id="0"/>
      <w:r>
        <w:t>CARE HOME PROVIDER</w:t>
      </w:r>
      <w:r w:rsidRPr="00C42141">
        <w:t xml:space="preserve">: </w:t>
      </w:r>
      <w:r>
        <w:rPr>
          <w:color w:val="2C7FCE" w:themeColor="text2" w:themeTint="99"/>
        </w:rPr>
        <w:t>[INSERT NAME AND ADDRESS OF CARE HOME/Service Provider]</w:t>
      </w:r>
    </w:p>
    <w:p w:rsidR="001B02FB" w:rsidP="001B02FB" w:rsidRDefault="001B02FB" w14:paraId="00726642" w14:textId="77777777">
      <w:pPr>
        <w:rPr>
          <w:color w:val="2C7FCE" w:themeColor="text2" w:themeTint="99"/>
        </w:rPr>
      </w:pPr>
    </w:p>
    <w:bookmarkEnd w:id="0"/>
    <w:p w:rsidR="001B02FB" w:rsidP="001B02FB" w:rsidRDefault="001B02FB" w14:paraId="3FC9A441" w14:textId="77777777">
      <w:r w:rsidRPr="00C42141">
        <w:t>This Agreement is made</w:t>
      </w:r>
      <w:r>
        <w:t xml:space="preserve"> on </w:t>
      </w:r>
      <w:r w:rsidRPr="0065224C">
        <w:rPr>
          <w:color w:val="2C7FCE" w:themeColor="text2" w:themeTint="99"/>
        </w:rPr>
        <w:t xml:space="preserve">[date] </w:t>
      </w:r>
      <w:r w:rsidRPr="00C42141">
        <w:t xml:space="preserve">between </w:t>
      </w:r>
      <w:r>
        <w:t xml:space="preserve">the </w:t>
      </w:r>
      <w:r w:rsidRPr="00CC562B">
        <w:t>Metropolitan Borough of Bury</w:t>
      </w:r>
      <w:r w:rsidRPr="00C42141">
        <w:t xml:space="preserve"> (“the local authority”</w:t>
      </w:r>
      <w:r>
        <w:t>, “the council”</w:t>
      </w:r>
      <w:r w:rsidRPr="00C42141">
        <w:t xml:space="preserve">), of </w:t>
      </w:r>
      <w:r w:rsidRPr="00CC562B">
        <w:t>Town Hall, Knowsley Street, Bury, Lancs, BL9 0SW</w:t>
      </w:r>
      <w:r w:rsidRPr="00C42141">
        <w:t xml:space="preserve"> and </w:t>
      </w:r>
      <w:r>
        <w:rPr>
          <w:color w:val="548DD4"/>
        </w:rPr>
        <w:t xml:space="preserve">[insert name of Third Party agreeing to pay the Top-Up fee.] </w:t>
      </w:r>
      <w:r w:rsidRPr="00C42141">
        <w:t xml:space="preserve"> (“</w:t>
      </w:r>
      <w:r>
        <w:t>Third Party Contributor</w:t>
      </w:r>
      <w:r w:rsidRPr="00C42141">
        <w:t xml:space="preserve">”), </w:t>
      </w:r>
      <w:r>
        <w:t xml:space="preserve">of </w:t>
      </w:r>
      <w:r>
        <w:rPr>
          <w:color w:val="2C7FCE" w:themeColor="text2" w:themeTint="99"/>
        </w:rPr>
        <w:t>[insert address of Third Party]</w:t>
      </w:r>
      <w:r>
        <w:t>.</w:t>
      </w:r>
    </w:p>
    <w:p w:rsidR="001B02FB" w:rsidP="001B02FB" w:rsidRDefault="001B02FB" w14:paraId="35AF26E2" w14:textId="77777777">
      <w:pPr>
        <w:rPr>
          <w:b/>
          <w:u w:val="single"/>
        </w:rPr>
      </w:pPr>
    </w:p>
    <w:p w:rsidR="001B02FB" w:rsidP="001B02FB" w:rsidRDefault="001B02FB" w14:paraId="1B73862B" w14:textId="77777777">
      <w:pPr>
        <w:rPr>
          <w:b/>
          <w:u w:val="single"/>
        </w:rPr>
      </w:pPr>
      <w:r w:rsidRPr="009973E0">
        <w:rPr>
          <w:b/>
          <w:u w:val="single"/>
        </w:rPr>
        <w:t>Whereas:</w:t>
      </w:r>
    </w:p>
    <w:p w:rsidRPr="009973E0" w:rsidR="001B02FB" w:rsidP="001B02FB" w:rsidRDefault="001B02FB" w14:paraId="39EEDFD6" w14:textId="77777777">
      <w:pPr>
        <w:ind w:left="153"/>
        <w:rPr>
          <w:b/>
          <w:u w:val="single"/>
        </w:rPr>
      </w:pPr>
    </w:p>
    <w:p w:rsidR="001B02FB" w:rsidP="001B02FB" w:rsidRDefault="001B02FB" w14:paraId="1C0DE1C5" w14:textId="77777777">
      <w:pPr>
        <w:pStyle w:val="Titles"/>
        <w:numPr>
          <w:ilvl w:val="0"/>
          <w:numId w:val="2"/>
        </w:numPr>
        <w:spacing w:before="0" w:after="0" w:line="240" w:lineRule="auto"/>
        <w:rPr>
          <w:rFonts w:ascii="Verdana" w:hAnsi="Verdana"/>
          <w:b w:val="0"/>
          <w:sz w:val="22"/>
          <w:szCs w:val="22"/>
        </w:rPr>
      </w:pPr>
      <w:r w:rsidRPr="00CC408A">
        <w:rPr>
          <w:rFonts w:ascii="Verdana" w:hAnsi="Verdana"/>
          <w:b w:val="0"/>
          <w:color w:val="2C7FCE" w:themeColor="text2" w:themeTint="99"/>
          <w:sz w:val="22"/>
          <w:szCs w:val="22"/>
        </w:rPr>
        <w:t xml:space="preserve">[Name of resident] </w:t>
      </w:r>
      <w:r>
        <w:rPr>
          <w:rFonts w:ascii="Verdana" w:hAnsi="Verdana"/>
          <w:b w:val="0"/>
          <w:sz w:val="22"/>
          <w:szCs w:val="22"/>
        </w:rPr>
        <w:t xml:space="preserve">wishes to reside at </w:t>
      </w:r>
      <w:r w:rsidRPr="00CC408A">
        <w:rPr>
          <w:rFonts w:ascii="Verdana" w:hAnsi="Verdana"/>
          <w:b w:val="0"/>
          <w:color w:val="2C7FCE" w:themeColor="text2" w:themeTint="99"/>
          <w:sz w:val="22"/>
          <w:szCs w:val="22"/>
        </w:rPr>
        <w:t xml:space="preserve">[Name of Care Home] </w:t>
      </w:r>
      <w:r>
        <w:rPr>
          <w:rFonts w:ascii="Verdana" w:hAnsi="Verdana"/>
          <w:b w:val="0"/>
          <w:sz w:val="22"/>
          <w:szCs w:val="22"/>
        </w:rPr>
        <w:t>which is a Care Home operated by the Service Provider.</w:t>
      </w:r>
    </w:p>
    <w:p w:rsidR="001B02FB" w:rsidP="001B02FB" w:rsidRDefault="001B02FB" w14:paraId="5B9B11EA" w14:textId="77777777">
      <w:pPr>
        <w:pStyle w:val="Titles"/>
        <w:numPr>
          <w:ilvl w:val="0"/>
          <w:numId w:val="0"/>
        </w:numPr>
        <w:spacing w:before="0" w:after="0" w:line="240" w:lineRule="auto"/>
        <w:ind w:left="567"/>
        <w:rPr>
          <w:rFonts w:ascii="Verdana" w:hAnsi="Verdana"/>
          <w:b w:val="0"/>
          <w:sz w:val="22"/>
          <w:szCs w:val="22"/>
        </w:rPr>
      </w:pPr>
    </w:p>
    <w:p w:rsidR="001B02FB" w:rsidP="001B02FB" w:rsidRDefault="001B02FB" w14:paraId="670B258F" w14:textId="77777777">
      <w:pPr>
        <w:pStyle w:val="Titles"/>
        <w:numPr>
          <w:ilvl w:val="0"/>
          <w:numId w:val="2"/>
        </w:numPr>
        <w:spacing w:before="0" w:after="0" w:line="240" w:lineRule="auto"/>
        <w:rPr>
          <w:rFonts w:ascii="Verdana" w:hAnsi="Verdana"/>
          <w:b w:val="0"/>
          <w:sz w:val="22"/>
          <w:szCs w:val="22"/>
        </w:rPr>
      </w:pPr>
      <w:r w:rsidRPr="00CC408A">
        <w:rPr>
          <w:rFonts w:ascii="Verdana" w:hAnsi="Verdana"/>
          <w:b w:val="0"/>
          <w:sz w:val="22"/>
          <w:szCs w:val="22"/>
        </w:rPr>
        <w:t>The Service Prov</w:t>
      </w:r>
      <w:r>
        <w:rPr>
          <w:rFonts w:ascii="Verdana" w:hAnsi="Verdana"/>
          <w:b w:val="0"/>
          <w:sz w:val="22"/>
          <w:szCs w:val="22"/>
        </w:rPr>
        <w:t>ider is willing to provide the R</w:t>
      </w:r>
      <w:r w:rsidRPr="00CC408A">
        <w:rPr>
          <w:rFonts w:ascii="Verdana" w:hAnsi="Verdana"/>
          <w:b w:val="0"/>
          <w:sz w:val="22"/>
          <w:szCs w:val="22"/>
        </w:rPr>
        <w:t>esident with the care and support in accordance with their Personal Support Plan</w:t>
      </w:r>
      <w:r>
        <w:rPr>
          <w:rFonts w:ascii="Verdana" w:hAnsi="Verdana"/>
          <w:b w:val="0"/>
          <w:sz w:val="22"/>
          <w:szCs w:val="22"/>
        </w:rPr>
        <w:t xml:space="preserve"> and Council Contract</w:t>
      </w:r>
      <w:r w:rsidRPr="00CC408A">
        <w:rPr>
          <w:rFonts w:ascii="Verdana" w:hAnsi="Verdana"/>
          <w:b w:val="0"/>
          <w:sz w:val="22"/>
          <w:szCs w:val="22"/>
        </w:rPr>
        <w:t>.</w:t>
      </w:r>
    </w:p>
    <w:p w:rsidRPr="00CC408A" w:rsidR="001B02FB" w:rsidP="001B02FB" w:rsidRDefault="001B02FB" w14:paraId="31ACB9D7" w14:textId="77777777">
      <w:pPr>
        <w:pStyle w:val="Titles"/>
        <w:numPr>
          <w:ilvl w:val="0"/>
          <w:numId w:val="0"/>
        </w:numPr>
        <w:spacing w:before="0" w:after="0" w:line="240" w:lineRule="auto"/>
        <w:ind w:left="567" w:hanging="567"/>
        <w:rPr>
          <w:rFonts w:ascii="Verdana" w:hAnsi="Verdana"/>
          <w:b w:val="0"/>
          <w:sz w:val="22"/>
          <w:szCs w:val="22"/>
        </w:rPr>
      </w:pPr>
    </w:p>
    <w:p w:rsidR="001B02FB" w:rsidP="001B02FB" w:rsidRDefault="001B02FB" w14:paraId="4A622D3E" w14:textId="77777777">
      <w:pPr>
        <w:pStyle w:val="Titles"/>
        <w:numPr>
          <w:ilvl w:val="0"/>
          <w:numId w:val="2"/>
        </w:numPr>
        <w:spacing w:before="0" w:after="0" w:line="240" w:lineRule="auto"/>
        <w:rPr>
          <w:rFonts w:ascii="Verdana" w:hAnsi="Verdana"/>
          <w:b w:val="0"/>
          <w:sz w:val="22"/>
          <w:szCs w:val="22"/>
        </w:rPr>
      </w:pPr>
      <w:r w:rsidRPr="00CC408A">
        <w:rPr>
          <w:rFonts w:ascii="Verdana" w:hAnsi="Verdana"/>
          <w:b w:val="0"/>
          <w:sz w:val="22"/>
          <w:szCs w:val="22"/>
        </w:rPr>
        <w:t xml:space="preserve">The Third Party has agreed to pay the Council the Top-Up </w:t>
      </w:r>
      <w:r>
        <w:rPr>
          <w:rFonts w:ascii="Verdana" w:hAnsi="Verdana"/>
          <w:b w:val="0"/>
          <w:sz w:val="22"/>
          <w:szCs w:val="22"/>
        </w:rPr>
        <w:t>c</w:t>
      </w:r>
      <w:r w:rsidRPr="00CC408A">
        <w:rPr>
          <w:rFonts w:ascii="Verdana" w:hAnsi="Verdana"/>
          <w:b w:val="0"/>
          <w:sz w:val="22"/>
          <w:szCs w:val="22"/>
        </w:rPr>
        <w:t>ontribution</w:t>
      </w:r>
      <w:r>
        <w:rPr>
          <w:rFonts w:ascii="Verdana" w:hAnsi="Verdana"/>
          <w:b w:val="0"/>
          <w:sz w:val="22"/>
          <w:szCs w:val="22"/>
        </w:rPr>
        <w:t>.</w:t>
      </w:r>
    </w:p>
    <w:p w:rsidR="001B02FB" w:rsidP="001B02FB" w:rsidRDefault="001B02FB" w14:paraId="336E8FF2" w14:textId="77777777">
      <w:pPr>
        <w:pStyle w:val="ListParagraph"/>
        <w:rPr>
          <w:b/>
        </w:rPr>
      </w:pPr>
    </w:p>
    <w:p w:rsidRPr="00CC408A" w:rsidR="001B02FB" w:rsidP="001B02FB" w:rsidRDefault="001B02FB" w14:paraId="33950A63" w14:textId="77777777">
      <w:pPr>
        <w:pStyle w:val="Titles"/>
        <w:numPr>
          <w:ilvl w:val="0"/>
          <w:numId w:val="2"/>
        </w:numPr>
        <w:spacing w:before="0" w:after="0" w:line="240" w:lineRule="auto"/>
        <w:rPr>
          <w:rFonts w:ascii="Verdana" w:hAnsi="Verdana"/>
          <w:b w:val="0"/>
          <w:sz w:val="22"/>
          <w:szCs w:val="22"/>
        </w:rPr>
      </w:pPr>
      <w:r>
        <w:rPr>
          <w:rFonts w:ascii="Verdana" w:hAnsi="Verdana"/>
          <w:b w:val="0"/>
          <w:sz w:val="22"/>
          <w:szCs w:val="22"/>
        </w:rPr>
        <w:t xml:space="preserve">The Top-Up contribution represents </w:t>
      </w:r>
      <w:r w:rsidRPr="00843918">
        <w:rPr>
          <w:rFonts w:ascii="Verdana" w:hAnsi="Verdana"/>
          <w:b w:val="0"/>
          <w:color w:val="2C7FCE" w:themeColor="text2" w:themeTint="99"/>
          <w:sz w:val="22"/>
          <w:szCs w:val="22"/>
        </w:rPr>
        <w:t>[insert details of the reason/purpose of the Top-Up.]</w:t>
      </w:r>
    </w:p>
    <w:p w:rsidR="001B02FB" w:rsidP="001B02FB" w:rsidRDefault="001B02FB" w14:paraId="77BC38C6" w14:textId="77777777">
      <w:pPr>
        <w:pStyle w:val="Titles"/>
        <w:numPr>
          <w:ilvl w:val="0"/>
          <w:numId w:val="0"/>
        </w:numPr>
        <w:spacing w:before="0" w:after="0"/>
        <w:ind w:left="153"/>
        <w:rPr>
          <w:rFonts w:ascii="Verdana" w:hAnsi="Verdana"/>
          <w:sz w:val="22"/>
          <w:szCs w:val="22"/>
        </w:rPr>
      </w:pPr>
      <w:bookmarkStart w:name="_Ref412046043" w:id="1"/>
      <w:bookmarkStart w:name="_Toc504204610" w:id="2"/>
    </w:p>
    <w:bookmarkEnd w:id="1"/>
    <w:p w:rsidRPr="00651A16" w:rsidR="001B02FB" w:rsidP="001B02FB" w:rsidRDefault="001B02FB" w14:paraId="0ADB08B5" w14:textId="77777777">
      <w:pPr>
        <w:pStyle w:val="Titles"/>
        <w:numPr>
          <w:ilvl w:val="0"/>
          <w:numId w:val="0"/>
        </w:numPr>
        <w:spacing w:before="0" w:after="0"/>
        <w:rPr>
          <w:rFonts w:ascii="Verdana" w:hAnsi="Verdana"/>
          <w:sz w:val="22"/>
          <w:szCs w:val="22"/>
          <w:u w:val="single"/>
        </w:rPr>
      </w:pPr>
      <w:r>
        <w:rPr>
          <w:rFonts w:ascii="Verdana" w:hAnsi="Verdana"/>
          <w:sz w:val="22"/>
          <w:szCs w:val="22"/>
          <w:u w:val="single"/>
        </w:rPr>
        <w:t>Definitions:</w:t>
      </w:r>
    </w:p>
    <w:p w:rsidR="001B02FB" w:rsidP="001B02FB" w:rsidRDefault="001B02FB" w14:paraId="0FE9B623" w14:textId="77777777">
      <w:r>
        <w:t>In this A</w:t>
      </w:r>
      <w:r w:rsidRPr="00C42141">
        <w:t xml:space="preserve">greement, the following words have the following meanings: </w:t>
      </w:r>
    </w:p>
    <w:p w:rsidRPr="00C42141" w:rsidR="001B02FB" w:rsidP="001B02FB" w:rsidRDefault="001B02FB" w14:paraId="13FD20E7" w14:textId="77777777"/>
    <w:tbl>
      <w:tblPr>
        <w:tblStyle w:val="TableGrid"/>
        <w:tblW w:w="0" w:type="auto"/>
        <w:tblInd w:w="-5" w:type="dxa"/>
        <w:tblLook w:val="04A0" w:firstRow="1" w:lastRow="0" w:firstColumn="1" w:lastColumn="0" w:noHBand="0" w:noVBand="1"/>
      </w:tblPr>
      <w:tblGrid>
        <w:gridCol w:w="3648"/>
        <w:gridCol w:w="6042"/>
      </w:tblGrid>
      <w:tr w:rsidR="001B02FB" w:rsidTr="00D37936" w14:paraId="39ED1673" w14:textId="77777777">
        <w:tc>
          <w:tcPr>
            <w:tcW w:w="3648" w:type="dxa"/>
          </w:tcPr>
          <w:p w:rsidR="001B02FB" w:rsidP="00D37936" w:rsidRDefault="001B02FB" w14:paraId="70E3FCA1" w14:textId="77777777">
            <w:pPr>
              <w:rPr>
                <w:b/>
              </w:rPr>
            </w:pPr>
            <w:r>
              <w:rPr>
                <w:b/>
              </w:rPr>
              <w:t>Commencement Date</w:t>
            </w:r>
          </w:p>
          <w:p w:rsidR="001B02FB" w:rsidP="00D37936" w:rsidRDefault="001B02FB" w14:paraId="755FADF6" w14:textId="77777777">
            <w:pPr>
              <w:rPr>
                <w:b/>
              </w:rPr>
            </w:pPr>
          </w:p>
        </w:tc>
        <w:tc>
          <w:tcPr>
            <w:tcW w:w="6042" w:type="dxa"/>
          </w:tcPr>
          <w:p w:rsidR="001B02FB" w:rsidP="00D37936" w:rsidRDefault="001B02FB" w14:paraId="72A1B1C5" w14:textId="77777777">
            <w:r>
              <w:t>The date that the Top-Up contribution is due and agreed to be paid from.  This would usually be the date of admission of the Resident to the Care Home.</w:t>
            </w:r>
          </w:p>
          <w:p w:rsidR="001B02FB" w:rsidP="00D37936" w:rsidRDefault="001B02FB" w14:paraId="402DD910" w14:textId="77777777"/>
        </w:tc>
      </w:tr>
      <w:tr w:rsidR="001B02FB" w:rsidTr="00D37936" w14:paraId="531AFD5D" w14:textId="77777777">
        <w:tc>
          <w:tcPr>
            <w:tcW w:w="3648" w:type="dxa"/>
          </w:tcPr>
          <w:p w:rsidR="001B02FB" w:rsidP="00D37936" w:rsidRDefault="001B02FB" w14:paraId="5783193C" w14:textId="77777777">
            <w:pPr>
              <w:rPr>
                <w:b/>
              </w:rPr>
            </w:pPr>
            <w:r>
              <w:rPr>
                <w:b/>
              </w:rPr>
              <w:t>Council Contract</w:t>
            </w:r>
          </w:p>
          <w:p w:rsidR="001B02FB" w:rsidP="00D37936" w:rsidRDefault="001B02FB" w14:paraId="5B6BFC5F" w14:textId="77777777">
            <w:pPr>
              <w:rPr>
                <w:b/>
              </w:rPr>
            </w:pPr>
          </w:p>
        </w:tc>
        <w:tc>
          <w:tcPr>
            <w:tcW w:w="6042" w:type="dxa"/>
          </w:tcPr>
          <w:p w:rsidR="001B02FB" w:rsidP="00D37936" w:rsidRDefault="001B02FB" w14:paraId="58BD9FBA" w14:textId="77777777">
            <w:r>
              <w:t>The Council’s Residential and Nursing Care Home contract with the Service Provider.</w:t>
            </w:r>
          </w:p>
          <w:p w:rsidRPr="00237D19" w:rsidR="001B02FB" w:rsidP="00D37936" w:rsidRDefault="001B02FB" w14:paraId="7DA58CE4" w14:textId="77777777"/>
        </w:tc>
      </w:tr>
      <w:tr w:rsidR="001B02FB" w:rsidTr="00D37936" w14:paraId="07B54F39" w14:textId="77777777">
        <w:tc>
          <w:tcPr>
            <w:tcW w:w="3648" w:type="dxa"/>
          </w:tcPr>
          <w:p w:rsidR="001B02FB" w:rsidP="00D37936" w:rsidRDefault="001B02FB" w14:paraId="4D76C069" w14:textId="77777777">
            <w:pPr>
              <w:rPr>
                <w:b/>
              </w:rPr>
            </w:pPr>
            <w:r>
              <w:rPr>
                <w:b/>
              </w:rPr>
              <w:t>Financial Assessment</w:t>
            </w:r>
          </w:p>
          <w:p w:rsidR="001B02FB" w:rsidP="00D37936" w:rsidRDefault="001B02FB" w14:paraId="5FC05E00" w14:textId="77777777">
            <w:pPr>
              <w:rPr>
                <w:b/>
              </w:rPr>
            </w:pPr>
          </w:p>
        </w:tc>
        <w:tc>
          <w:tcPr>
            <w:tcW w:w="6042" w:type="dxa"/>
          </w:tcPr>
          <w:p w:rsidR="001B02FB" w:rsidP="00D37936" w:rsidRDefault="001B02FB" w14:paraId="71E30861" w14:textId="77777777">
            <w:r>
              <w:t>The Financial Assessment carried out under section 17 of the Care Act 2014 which determines the Resident’s contribution towards the cost of their Personal Budget.</w:t>
            </w:r>
          </w:p>
          <w:p w:rsidR="001B02FB" w:rsidP="00D37936" w:rsidRDefault="001B02FB" w14:paraId="2DC55E09" w14:textId="77777777"/>
        </w:tc>
      </w:tr>
      <w:tr w:rsidR="001B02FB" w:rsidTr="00D37936" w14:paraId="05FD8448" w14:textId="77777777">
        <w:tc>
          <w:tcPr>
            <w:tcW w:w="3648" w:type="dxa"/>
          </w:tcPr>
          <w:p w:rsidR="001B02FB" w:rsidP="00D37936" w:rsidRDefault="001B02FB" w14:paraId="51ACE9EA" w14:textId="77777777">
            <w:pPr>
              <w:rPr>
                <w:b/>
              </w:rPr>
            </w:pPr>
            <w:r>
              <w:rPr>
                <w:b/>
              </w:rPr>
              <w:t>Personal Budget</w:t>
            </w:r>
          </w:p>
          <w:p w:rsidR="001B02FB" w:rsidP="00D37936" w:rsidRDefault="001B02FB" w14:paraId="7196964A" w14:textId="77777777">
            <w:pPr>
              <w:rPr>
                <w:b/>
              </w:rPr>
            </w:pPr>
          </w:p>
        </w:tc>
        <w:tc>
          <w:tcPr>
            <w:tcW w:w="6042" w:type="dxa"/>
          </w:tcPr>
          <w:p w:rsidR="001B02FB" w:rsidP="00D37936" w:rsidRDefault="001B02FB" w14:paraId="39107E62" w14:textId="77777777">
            <w:r>
              <w:t>The cost to the Council of meeting the needs identified in the Support Plan of the Resident.</w:t>
            </w:r>
          </w:p>
          <w:p w:rsidR="001B02FB" w:rsidP="00D37936" w:rsidRDefault="001B02FB" w14:paraId="48CD45D9" w14:textId="77777777"/>
        </w:tc>
      </w:tr>
      <w:tr w:rsidR="001B02FB" w:rsidTr="00D37936" w14:paraId="06720899" w14:textId="77777777">
        <w:tc>
          <w:tcPr>
            <w:tcW w:w="3648" w:type="dxa"/>
          </w:tcPr>
          <w:p w:rsidR="001B02FB" w:rsidP="00D37936" w:rsidRDefault="001B02FB" w14:paraId="69C86797" w14:textId="77777777">
            <w:pPr>
              <w:rPr>
                <w:b/>
              </w:rPr>
            </w:pPr>
            <w:r>
              <w:rPr>
                <w:b/>
              </w:rPr>
              <w:lastRenderedPageBreak/>
              <w:t>Resident</w:t>
            </w:r>
          </w:p>
          <w:p w:rsidR="001B02FB" w:rsidP="00D37936" w:rsidRDefault="001B02FB" w14:paraId="483AF6DA" w14:textId="77777777">
            <w:pPr>
              <w:rPr>
                <w:b/>
              </w:rPr>
            </w:pPr>
          </w:p>
        </w:tc>
        <w:tc>
          <w:tcPr>
            <w:tcW w:w="6042" w:type="dxa"/>
          </w:tcPr>
          <w:p w:rsidRPr="00237D19" w:rsidR="001B02FB" w:rsidP="00D37936" w:rsidRDefault="001B02FB" w14:paraId="191CF1B9" w14:textId="77777777">
            <w:r>
              <w:t>The person living in the Care Home.</w:t>
            </w:r>
          </w:p>
        </w:tc>
      </w:tr>
      <w:tr w:rsidR="001B02FB" w:rsidTr="00D37936" w14:paraId="73AF8244" w14:textId="77777777">
        <w:tc>
          <w:tcPr>
            <w:tcW w:w="3648" w:type="dxa"/>
          </w:tcPr>
          <w:p w:rsidR="001B02FB" w:rsidP="00D37936" w:rsidRDefault="001B02FB" w14:paraId="5FC08682" w14:textId="77777777">
            <w:pPr>
              <w:rPr>
                <w:b/>
              </w:rPr>
            </w:pPr>
            <w:r>
              <w:rPr>
                <w:b/>
              </w:rPr>
              <w:t>Service Provider</w:t>
            </w:r>
          </w:p>
          <w:p w:rsidR="001B02FB" w:rsidP="00D37936" w:rsidRDefault="001B02FB" w14:paraId="77F51A84" w14:textId="77777777">
            <w:pPr>
              <w:rPr>
                <w:b/>
              </w:rPr>
            </w:pPr>
          </w:p>
        </w:tc>
        <w:tc>
          <w:tcPr>
            <w:tcW w:w="6042" w:type="dxa"/>
          </w:tcPr>
          <w:p w:rsidR="001B02FB" w:rsidP="00D37936" w:rsidRDefault="001B02FB" w14:paraId="11072C5F" w14:textId="77777777">
            <w:r>
              <w:t>The Care Home and/or Company that owns and manages the residential and nursing accommodation.</w:t>
            </w:r>
          </w:p>
          <w:p w:rsidR="001B02FB" w:rsidP="00D37936" w:rsidRDefault="001B02FB" w14:paraId="5B3DFA13" w14:textId="77777777"/>
        </w:tc>
      </w:tr>
      <w:tr w:rsidR="001B02FB" w:rsidTr="00D37936" w14:paraId="01971133" w14:textId="77777777">
        <w:tc>
          <w:tcPr>
            <w:tcW w:w="3648" w:type="dxa"/>
          </w:tcPr>
          <w:p w:rsidR="001B02FB" w:rsidP="00D37936" w:rsidRDefault="001B02FB" w14:paraId="2F2562F7" w14:textId="77777777">
            <w:pPr>
              <w:rPr>
                <w:b/>
              </w:rPr>
            </w:pPr>
            <w:r>
              <w:rPr>
                <w:b/>
              </w:rPr>
              <w:t>Service Provider’s Rate</w:t>
            </w:r>
          </w:p>
          <w:p w:rsidR="001B02FB" w:rsidP="00D37936" w:rsidRDefault="001B02FB" w14:paraId="485265BD" w14:textId="77777777">
            <w:pPr>
              <w:rPr>
                <w:b/>
              </w:rPr>
            </w:pPr>
          </w:p>
        </w:tc>
        <w:tc>
          <w:tcPr>
            <w:tcW w:w="6042" w:type="dxa"/>
          </w:tcPr>
          <w:p w:rsidR="001B02FB" w:rsidP="00D37936" w:rsidRDefault="001B02FB" w14:paraId="1C15CC7E" w14:textId="77777777">
            <w:r>
              <w:t>The amount the Service Provider charges for the provision of accommodation and social care services for the Resident.</w:t>
            </w:r>
          </w:p>
          <w:p w:rsidRPr="00237D19" w:rsidR="001B02FB" w:rsidP="00D37936" w:rsidRDefault="001B02FB" w14:paraId="0B52C688" w14:textId="77777777"/>
        </w:tc>
      </w:tr>
      <w:tr w:rsidR="001B02FB" w:rsidTr="00D37936" w14:paraId="37697184" w14:textId="77777777">
        <w:tc>
          <w:tcPr>
            <w:tcW w:w="3648" w:type="dxa"/>
          </w:tcPr>
          <w:p w:rsidR="001B02FB" w:rsidP="00D37936" w:rsidRDefault="001B02FB" w14:paraId="1B7B7113" w14:textId="77777777">
            <w:pPr>
              <w:rPr>
                <w:b/>
              </w:rPr>
            </w:pPr>
            <w:r>
              <w:rPr>
                <w:b/>
              </w:rPr>
              <w:t>Third Party</w:t>
            </w:r>
          </w:p>
          <w:p w:rsidR="001B02FB" w:rsidP="00D37936" w:rsidRDefault="001B02FB" w14:paraId="69ADAB6F" w14:textId="77777777">
            <w:pPr>
              <w:rPr>
                <w:b/>
              </w:rPr>
            </w:pPr>
          </w:p>
        </w:tc>
        <w:tc>
          <w:tcPr>
            <w:tcW w:w="6042" w:type="dxa"/>
          </w:tcPr>
          <w:p w:rsidR="001B02FB" w:rsidP="00D37936" w:rsidRDefault="001B02FB" w14:paraId="4696BC3E" w14:textId="77777777">
            <w:r>
              <w:t>The person who has entered into this Agreement and is willing to pay the Top-Up contribution.</w:t>
            </w:r>
          </w:p>
          <w:p w:rsidRPr="00237D19" w:rsidR="001B02FB" w:rsidP="00D37936" w:rsidRDefault="001B02FB" w14:paraId="1FC082DF" w14:textId="77777777"/>
        </w:tc>
      </w:tr>
      <w:tr w:rsidR="001B02FB" w:rsidTr="00D37936" w14:paraId="5E45B738" w14:textId="77777777">
        <w:tc>
          <w:tcPr>
            <w:tcW w:w="3648" w:type="dxa"/>
          </w:tcPr>
          <w:p w:rsidR="001B02FB" w:rsidP="00D37936" w:rsidRDefault="001B02FB" w14:paraId="633499E3" w14:textId="77777777">
            <w:pPr>
              <w:rPr>
                <w:b/>
              </w:rPr>
            </w:pPr>
            <w:r>
              <w:rPr>
                <w:b/>
              </w:rPr>
              <w:t>Top-Up Contribution</w:t>
            </w:r>
          </w:p>
          <w:p w:rsidRPr="00C42141" w:rsidR="001B02FB" w:rsidP="00D37936" w:rsidRDefault="001B02FB" w14:paraId="7400777F" w14:textId="77777777">
            <w:pPr>
              <w:rPr>
                <w:b/>
              </w:rPr>
            </w:pPr>
          </w:p>
        </w:tc>
        <w:tc>
          <w:tcPr>
            <w:tcW w:w="6042" w:type="dxa"/>
          </w:tcPr>
          <w:p w:rsidR="001B02FB" w:rsidP="00D37936" w:rsidRDefault="001B02FB" w14:paraId="50F541C4" w14:textId="77777777">
            <w:r>
              <w:t>The amount to be paid by the Third Party to reflect the difference between the Service Provider’s rate and the Council Personal Budget rate.</w:t>
            </w:r>
          </w:p>
          <w:p w:rsidRPr="00237D19" w:rsidR="001B02FB" w:rsidP="00D37936" w:rsidRDefault="001B02FB" w14:paraId="6BE8D524" w14:textId="77777777"/>
        </w:tc>
      </w:tr>
    </w:tbl>
    <w:p w:rsidRPr="00215147" w:rsidR="001B02FB" w:rsidP="001B02FB" w:rsidRDefault="001B02FB" w14:paraId="3392C3F9" w14:textId="77777777">
      <w:pPr>
        <w:jc w:val="both"/>
      </w:pPr>
    </w:p>
    <w:p w:rsidR="001B02FB" w:rsidP="001B02FB" w:rsidRDefault="001B02FB" w14:paraId="2074FF20" w14:textId="77777777">
      <w:pPr>
        <w:pStyle w:val="Titles"/>
        <w:numPr>
          <w:ilvl w:val="0"/>
          <w:numId w:val="0"/>
        </w:numPr>
        <w:spacing w:before="0" w:after="0" w:line="240" w:lineRule="auto"/>
        <w:rPr>
          <w:rFonts w:ascii="Verdana" w:hAnsi="Verdana"/>
          <w:sz w:val="22"/>
          <w:szCs w:val="22"/>
        </w:rPr>
      </w:pPr>
      <w:r w:rsidRPr="00215147">
        <w:rPr>
          <w:rFonts w:ascii="Verdana" w:hAnsi="Verdana"/>
          <w:sz w:val="22"/>
          <w:szCs w:val="22"/>
        </w:rPr>
        <w:t>Agreement:</w:t>
      </w:r>
    </w:p>
    <w:p w:rsidRPr="00215147" w:rsidR="001B02FB" w:rsidP="001B02FB" w:rsidRDefault="001B02FB" w14:paraId="436C3608" w14:textId="77777777">
      <w:pPr>
        <w:pStyle w:val="Titles"/>
        <w:numPr>
          <w:ilvl w:val="0"/>
          <w:numId w:val="0"/>
        </w:numPr>
        <w:spacing w:before="0" w:after="0" w:line="240" w:lineRule="auto"/>
        <w:rPr>
          <w:rFonts w:ascii="Verdana" w:hAnsi="Verdana"/>
          <w:sz w:val="22"/>
          <w:szCs w:val="22"/>
        </w:rPr>
      </w:pPr>
    </w:p>
    <w:p w:rsidR="001B02FB" w:rsidP="001B02FB" w:rsidRDefault="001B02FB" w14:paraId="2961AEB8" w14:textId="77777777">
      <w:pPr>
        <w:pStyle w:val="Titles"/>
        <w:numPr>
          <w:ilvl w:val="0"/>
          <w:numId w:val="3"/>
        </w:numPr>
        <w:spacing w:before="0" w:after="0" w:line="240" w:lineRule="auto"/>
        <w:ind w:left="360"/>
        <w:rPr>
          <w:rFonts w:ascii="Verdana" w:hAnsi="Verdana"/>
          <w:b w:val="0"/>
          <w:sz w:val="22"/>
          <w:szCs w:val="22"/>
        </w:rPr>
      </w:pPr>
      <w:r>
        <w:rPr>
          <w:rFonts w:ascii="Verdana" w:hAnsi="Verdana"/>
          <w:b w:val="0"/>
          <w:sz w:val="22"/>
          <w:szCs w:val="22"/>
        </w:rPr>
        <w:t xml:space="preserve">The Third Party agrees to pay the Top-Up contribution of </w:t>
      </w:r>
      <w:r w:rsidRPr="00215147">
        <w:rPr>
          <w:rFonts w:ascii="Verdana" w:hAnsi="Verdana"/>
          <w:b w:val="0"/>
          <w:color w:val="2C7FCE" w:themeColor="text2" w:themeTint="99"/>
          <w:sz w:val="22"/>
          <w:szCs w:val="22"/>
        </w:rPr>
        <w:t xml:space="preserve">[£xxx] </w:t>
      </w:r>
      <w:r>
        <w:rPr>
          <w:rFonts w:ascii="Verdana" w:hAnsi="Verdana"/>
          <w:b w:val="0"/>
          <w:sz w:val="22"/>
          <w:szCs w:val="22"/>
        </w:rPr>
        <w:t xml:space="preserve">being the amount of the difference between the Service Provider’s rate (which at the date of this Agreement is </w:t>
      </w:r>
      <w:r w:rsidRPr="00B743B2">
        <w:rPr>
          <w:rFonts w:ascii="Verdana" w:hAnsi="Verdana"/>
          <w:b w:val="0"/>
          <w:color w:val="2C7FCE" w:themeColor="text2" w:themeTint="99"/>
          <w:sz w:val="22"/>
          <w:szCs w:val="22"/>
        </w:rPr>
        <w:t>[£xxx]</w:t>
      </w:r>
      <w:r>
        <w:rPr>
          <w:rFonts w:ascii="Verdana" w:hAnsi="Verdana"/>
          <w:b w:val="0"/>
          <w:sz w:val="22"/>
          <w:szCs w:val="22"/>
        </w:rPr>
        <w:t xml:space="preserve">) and the Resident’s Personal Budget (which at the date of this Agreement is </w:t>
      </w:r>
      <w:r w:rsidRPr="00B743B2">
        <w:rPr>
          <w:rFonts w:ascii="Verdana" w:hAnsi="Verdana"/>
          <w:b w:val="0"/>
          <w:color w:val="2C7FCE" w:themeColor="text2" w:themeTint="99"/>
          <w:sz w:val="22"/>
          <w:szCs w:val="22"/>
        </w:rPr>
        <w:t>[£xxx]</w:t>
      </w:r>
      <w:r>
        <w:rPr>
          <w:rFonts w:ascii="Verdana" w:hAnsi="Verdana"/>
          <w:b w:val="0"/>
          <w:sz w:val="22"/>
          <w:szCs w:val="22"/>
        </w:rPr>
        <w:t>).</w:t>
      </w:r>
    </w:p>
    <w:p w:rsidR="001B02FB" w:rsidP="001B02FB" w:rsidRDefault="001B02FB" w14:paraId="23788C35" w14:textId="77777777">
      <w:pPr>
        <w:pStyle w:val="Titles"/>
        <w:numPr>
          <w:ilvl w:val="0"/>
          <w:numId w:val="0"/>
        </w:numPr>
        <w:spacing w:before="0" w:after="0" w:line="240" w:lineRule="auto"/>
        <w:rPr>
          <w:rFonts w:ascii="Verdana" w:hAnsi="Verdana"/>
          <w:b w:val="0"/>
          <w:sz w:val="22"/>
          <w:szCs w:val="22"/>
        </w:rPr>
      </w:pPr>
    </w:p>
    <w:p w:rsidR="001B02FB" w:rsidP="001B02FB" w:rsidRDefault="001B02FB" w14:paraId="62A78C0B" w14:textId="77777777">
      <w:pPr>
        <w:pStyle w:val="Titles"/>
        <w:numPr>
          <w:ilvl w:val="0"/>
          <w:numId w:val="3"/>
        </w:numPr>
        <w:spacing w:before="0" w:after="0" w:line="240" w:lineRule="auto"/>
        <w:ind w:left="360"/>
        <w:rPr>
          <w:rFonts w:ascii="Verdana" w:hAnsi="Verdana"/>
          <w:b w:val="0"/>
          <w:sz w:val="22"/>
          <w:szCs w:val="22"/>
        </w:rPr>
      </w:pPr>
      <w:r>
        <w:rPr>
          <w:rFonts w:ascii="Verdana" w:hAnsi="Verdana"/>
          <w:b w:val="0"/>
          <w:sz w:val="22"/>
          <w:szCs w:val="22"/>
        </w:rPr>
        <w:t>The Top-Up contribution should be paid on a four-weekly basis by Direct Debit to the Council in line with the standard invoicing schedule.</w:t>
      </w:r>
    </w:p>
    <w:p w:rsidR="001B02FB" w:rsidP="001B02FB" w:rsidRDefault="001B02FB" w14:paraId="50B46414" w14:textId="77777777">
      <w:pPr>
        <w:pStyle w:val="Titles"/>
        <w:numPr>
          <w:ilvl w:val="0"/>
          <w:numId w:val="0"/>
        </w:numPr>
        <w:spacing w:before="0" w:after="0" w:line="240" w:lineRule="auto"/>
        <w:rPr>
          <w:rFonts w:ascii="Verdana" w:hAnsi="Verdana"/>
          <w:b w:val="0"/>
          <w:sz w:val="22"/>
          <w:szCs w:val="22"/>
        </w:rPr>
      </w:pPr>
    </w:p>
    <w:p w:rsidR="001B02FB" w:rsidP="001B02FB" w:rsidRDefault="001B02FB" w14:paraId="33702430" w14:textId="77777777">
      <w:pPr>
        <w:pStyle w:val="Titles"/>
        <w:numPr>
          <w:ilvl w:val="0"/>
          <w:numId w:val="3"/>
        </w:numPr>
        <w:spacing w:before="0" w:after="0" w:line="240" w:lineRule="auto"/>
        <w:ind w:left="360"/>
        <w:rPr>
          <w:rFonts w:ascii="Verdana" w:hAnsi="Verdana"/>
          <w:b w:val="0"/>
          <w:sz w:val="22"/>
          <w:szCs w:val="22"/>
        </w:rPr>
      </w:pPr>
      <w:r>
        <w:rPr>
          <w:rFonts w:ascii="Verdana" w:hAnsi="Verdana"/>
          <w:b w:val="0"/>
          <w:sz w:val="22"/>
          <w:szCs w:val="22"/>
        </w:rPr>
        <w:t>The Council is responsible for notifying the Third Party making the Top-Up contribution of any changes to the charges outlined in this Agreement.</w:t>
      </w:r>
    </w:p>
    <w:p w:rsidR="001B02FB" w:rsidP="001B02FB" w:rsidRDefault="001B02FB" w14:paraId="702925DE" w14:textId="77777777">
      <w:pPr>
        <w:pStyle w:val="ListParagraph"/>
        <w:rPr>
          <w:b/>
        </w:rPr>
      </w:pPr>
    </w:p>
    <w:p w:rsidR="001B02FB" w:rsidP="001B02FB" w:rsidRDefault="001B02FB" w14:paraId="759EAD15" w14:textId="77777777">
      <w:pPr>
        <w:pStyle w:val="Titles"/>
        <w:numPr>
          <w:ilvl w:val="0"/>
          <w:numId w:val="3"/>
        </w:numPr>
        <w:spacing w:before="0" w:after="0" w:line="240" w:lineRule="auto"/>
        <w:ind w:left="360"/>
        <w:rPr>
          <w:rFonts w:ascii="Verdana" w:hAnsi="Verdana"/>
          <w:b w:val="0"/>
          <w:sz w:val="22"/>
          <w:szCs w:val="22"/>
        </w:rPr>
      </w:pPr>
      <w:r>
        <w:rPr>
          <w:rFonts w:ascii="Verdana" w:hAnsi="Verdana"/>
          <w:b w:val="0"/>
          <w:sz w:val="22"/>
          <w:szCs w:val="22"/>
        </w:rPr>
        <w:t xml:space="preserve">For the avoidance of doubt it is declared and agreed between all Parties as </w:t>
      </w:r>
      <w:proofErr w:type="gramStart"/>
      <w:r>
        <w:rPr>
          <w:rFonts w:ascii="Verdana" w:hAnsi="Verdana"/>
          <w:b w:val="0"/>
          <w:sz w:val="22"/>
          <w:szCs w:val="22"/>
        </w:rPr>
        <w:t>follows;</w:t>
      </w:r>
      <w:proofErr w:type="gramEnd"/>
    </w:p>
    <w:p w:rsidR="001B02FB" w:rsidP="001B02FB" w:rsidRDefault="001B02FB" w14:paraId="6362ED25" w14:textId="77777777">
      <w:pPr>
        <w:pStyle w:val="ListParagraph"/>
        <w:rPr>
          <w:b/>
        </w:rPr>
      </w:pPr>
    </w:p>
    <w:p w:rsidR="001B02FB" w:rsidP="001B02FB" w:rsidRDefault="001B02FB" w14:paraId="6530A1A5" w14:textId="77777777">
      <w:pPr>
        <w:pStyle w:val="Titles"/>
        <w:numPr>
          <w:ilvl w:val="1"/>
          <w:numId w:val="3"/>
        </w:numPr>
        <w:spacing w:before="0" w:after="0" w:line="240" w:lineRule="auto"/>
        <w:ind w:left="720"/>
        <w:rPr>
          <w:rFonts w:ascii="Verdana" w:hAnsi="Verdana"/>
          <w:b w:val="0"/>
          <w:sz w:val="22"/>
          <w:szCs w:val="22"/>
        </w:rPr>
      </w:pPr>
      <w:r>
        <w:rPr>
          <w:rFonts w:ascii="Verdana" w:hAnsi="Verdana"/>
          <w:b w:val="0"/>
          <w:sz w:val="22"/>
          <w:szCs w:val="22"/>
        </w:rPr>
        <w:t>Arrangements will be reviewed in line with the arrangements for reviewing the Residents Financial Assessment and Personal Budget.  These are reviewed following a change in circumstances or on an annual basis.</w:t>
      </w:r>
    </w:p>
    <w:p w:rsidR="001B02FB" w:rsidP="001B02FB" w:rsidRDefault="001B02FB" w14:paraId="15B624CA" w14:textId="77777777">
      <w:pPr>
        <w:pStyle w:val="Titles"/>
        <w:numPr>
          <w:ilvl w:val="0"/>
          <w:numId w:val="0"/>
        </w:numPr>
        <w:spacing w:before="0" w:after="0" w:line="240" w:lineRule="auto"/>
        <w:rPr>
          <w:rFonts w:ascii="Verdana" w:hAnsi="Verdana"/>
          <w:b w:val="0"/>
          <w:sz w:val="22"/>
          <w:szCs w:val="22"/>
        </w:rPr>
      </w:pPr>
    </w:p>
    <w:p w:rsidR="001B02FB" w:rsidP="001B02FB" w:rsidRDefault="001B02FB" w14:paraId="07AE17CD" w14:textId="77777777">
      <w:pPr>
        <w:pStyle w:val="Titles"/>
        <w:numPr>
          <w:ilvl w:val="1"/>
          <w:numId w:val="3"/>
        </w:numPr>
        <w:spacing w:before="0" w:after="0" w:line="240" w:lineRule="auto"/>
        <w:ind w:left="720"/>
        <w:rPr>
          <w:rFonts w:ascii="Verdana" w:hAnsi="Verdana"/>
          <w:b w:val="0"/>
          <w:sz w:val="22"/>
          <w:szCs w:val="22"/>
        </w:rPr>
      </w:pPr>
      <w:r>
        <w:rPr>
          <w:rFonts w:ascii="Verdana" w:hAnsi="Verdana"/>
          <w:b w:val="0"/>
          <w:sz w:val="22"/>
          <w:szCs w:val="22"/>
        </w:rPr>
        <w:t>If there is an increase in the amount of the difference between the Service Provider’s rate and the Residents Personal Budget a review will take place to determine how the increase will be paid.</w:t>
      </w:r>
    </w:p>
    <w:p w:rsidR="001B02FB" w:rsidP="001B02FB" w:rsidRDefault="001B02FB" w14:paraId="3CD3D2B6" w14:textId="77777777">
      <w:pPr>
        <w:pStyle w:val="Titles"/>
        <w:numPr>
          <w:ilvl w:val="0"/>
          <w:numId w:val="0"/>
        </w:numPr>
        <w:spacing w:before="0" w:after="0" w:line="240" w:lineRule="auto"/>
        <w:rPr>
          <w:rFonts w:ascii="Verdana" w:hAnsi="Verdana"/>
          <w:b w:val="0"/>
          <w:sz w:val="22"/>
          <w:szCs w:val="22"/>
        </w:rPr>
      </w:pPr>
    </w:p>
    <w:p w:rsidR="001B02FB" w:rsidP="001B02FB" w:rsidRDefault="001B02FB" w14:paraId="254775A6" w14:textId="77777777">
      <w:pPr>
        <w:pStyle w:val="Titles"/>
        <w:numPr>
          <w:ilvl w:val="1"/>
          <w:numId w:val="3"/>
        </w:numPr>
        <w:spacing w:before="0" w:after="0" w:line="240" w:lineRule="auto"/>
        <w:ind w:left="720"/>
        <w:rPr>
          <w:rFonts w:ascii="Verdana" w:hAnsi="Verdana"/>
          <w:b w:val="0"/>
          <w:sz w:val="22"/>
          <w:szCs w:val="22"/>
        </w:rPr>
      </w:pPr>
      <w:r>
        <w:rPr>
          <w:rFonts w:ascii="Verdana" w:hAnsi="Verdana"/>
          <w:b w:val="0"/>
          <w:sz w:val="22"/>
          <w:szCs w:val="22"/>
        </w:rPr>
        <w:t>The Third Party making the payment shall notify the Council immediately of any change in their circumstances which could affect their ability to make the Top-Up contributions.  This may trigger a review of the arrangements.</w:t>
      </w:r>
    </w:p>
    <w:p w:rsidR="001B02FB" w:rsidP="001B02FB" w:rsidRDefault="001B02FB" w14:paraId="41791980" w14:textId="77777777">
      <w:pPr>
        <w:pStyle w:val="ListParagraph"/>
        <w:ind w:left="0"/>
        <w:rPr>
          <w:b/>
        </w:rPr>
      </w:pPr>
    </w:p>
    <w:p w:rsidR="001B02FB" w:rsidP="001B02FB" w:rsidRDefault="001B02FB" w14:paraId="5DD4262E" w14:textId="77777777">
      <w:pPr>
        <w:pStyle w:val="Titles"/>
        <w:numPr>
          <w:ilvl w:val="1"/>
          <w:numId w:val="3"/>
        </w:numPr>
        <w:spacing w:before="0" w:after="0" w:line="240" w:lineRule="auto"/>
        <w:ind w:left="720"/>
        <w:rPr>
          <w:rFonts w:ascii="Verdana" w:hAnsi="Verdana"/>
          <w:b w:val="0"/>
          <w:sz w:val="22"/>
          <w:szCs w:val="22"/>
        </w:rPr>
      </w:pPr>
      <w:r>
        <w:rPr>
          <w:rFonts w:ascii="Verdana" w:hAnsi="Verdana"/>
          <w:b w:val="0"/>
          <w:sz w:val="22"/>
          <w:szCs w:val="22"/>
        </w:rPr>
        <w:t xml:space="preserve">In the event of failure by the Third Party to pay the Top-Up contribution in full at any time the Council will have the right to give 4 weeks’ notice in writing to the Resident and the Third Party to withdraw the Resident from occupation of the accommodation and place them in alternative accommodation that is affordable within the amount identified in the Residents Personal Budget. </w:t>
      </w:r>
    </w:p>
    <w:p w:rsidR="001B02FB" w:rsidP="001B02FB" w:rsidRDefault="001B02FB" w14:paraId="2EC99505" w14:textId="77777777">
      <w:pPr>
        <w:pStyle w:val="ListParagraph"/>
        <w:ind w:left="0"/>
        <w:rPr>
          <w:b/>
        </w:rPr>
      </w:pPr>
    </w:p>
    <w:p w:rsidR="001B02FB" w:rsidP="001B02FB" w:rsidRDefault="001B02FB" w14:paraId="0666A049" w14:textId="77777777">
      <w:pPr>
        <w:pStyle w:val="Titles"/>
        <w:numPr>
          <w:ilvl w:val="1"/>
          <w:numId w:val="3"/>
        </w:numPr>
        <w:spacing w:before="0" w:after="0" w:line="240" w:lineRule="auto"/>
        <w:ind w:left="720"/>
        <w:rPr>
          <w:rFonts w:ascii="Verdana" w:hAnsi="Verdana"/>
          <w:b w:val="0"/>
          <w:sz w:val="22"/>
          <w:szCs w:val="22"/>
        </w:rPr>
      </w:pPr>
      <w:r>
        <w:rPr>
          <w:rFonts w:ascii="Verdana" w:hAnsi="Verdana"/>
          <w:b w:val="0"/>
          <w:sz w:val="22"/>
          <w:szCs w:val="22"/>
        </w:rPr>
        <w:t>The Council may require the Third Party to confirm their financial details for the Council to ensure that the Top-Up contribution is affordable and sustainable for the duration of the placement.</w:t>
      </w:r>
    </w:p>
    <w:bookmarkEnd w:id="2"/>
    <w:p w:rsidR="001B02FB" w:rsidP="001B02FB" w:rsidRDefault="001B02FB" w14:paraId="2A1FBE3A" w14:textId="77777777">
      <w:pPr>
        <w:jc w:val="both"/>
      </w:pPr>
    </w:p>
    <w:p w:rsidRPr="003E1076" w:rsidR="001B02FB" w:rsidP="001B02FB" w:rsidRDefault="001B02FB" w14:paraId="1ED18945" w14:textId="77777777">
      <w:pPr>
        <w:jc w:val="both"/>
        <w:rPr>
          <w:b/>
        </w:rPr>
      </w:pPr>
      <w:r w:rsidRPr="003E1076">
        <w:rPr>
          <w:b/>
        </w:rPr>
        <w:t>DECLARATION:</w:t>
      </w:r>
    </w:p>
    <w:p w:rsidRPr="00C42141" w:rsidR="001B02FB" w:rsidP="001B02FB" w:rsidRDefault="001B02FB" w14:paraId="678BD981" w14:textId="77777777">
      <w:pPr>
        <w:jc w:val="both"/>
      </w:pPr>
    </w:p>
    <w:p w:rsidRPr="00891CFC" w:rsidR="001B02FB" w:rsidP="001B02FB" w:rsidRDefault="001B02FB" w14:paraId="7B2427F7" w14:textId="77777777">
      <w:pPr>
        <w:jc w:val="both"/>
      </w:pPr>
      <w:r>
        <w:t>I agree to, and am able to, pay the specified amount of Top-Up contribution for the duration of the Residents stay in the Care Home. I acknowledge that the level of Top-Up contribution may be re-negotiated and any change in rate will be notified by the Council.  Changes resulting from any annual inflationary amendments to fees will usually take effect from the day in April when the Department for Work and Pensions statutory benefits are increased. In the event of the Residents death, it is acknowledged that the Service Provider shall be entitled to receive payment for two subsequent days.</w:t>
      </w:r>
    </w:p>
    <w:p w:rsidR="001B02FB" w:rsidP="001B02FB" w:rsidRDefault="001B02FB" w14:paraId="351E2378" w14:textId="77777777">
      <w:pPr>
        <w:jc w:val="both"/>
        <w:rPr>
          <w:b/>
        </w:rPr>
      </w:pPr>
    </w:p>
    <w:tbl>
      <w:tblPr>
        <w:tblStyle w:val="TableGrid"/>
        <w:tblW w:w="0" w:type="auto"/>
        <w:tblLook w:val="04A0" w:firstRow="1" w:lastRow="0" w:firstColumn="1" w:lastColumn="0" w:noHBand="0" w:noVBand="1"/>
      </w:tblPr>
      <w:tblGrid>
        <w:gridCol w:w="4248"/>
        <w:gridCol w:w="5437"/>
      </w:tblGrid>
      <w:tr w:rsidR="001B02FB" w:rsidTr="00D37936" w14:paraId="3B5CC307" w14:textId="77777777">
        <w:trPr>
          <w:trHeight w:val="581"/>
        </w:trPr>
        <w:tc>
          <w:tcPr>
            <w:tcW w:w="4248" w:type="dxa"/>
          </w:tcPr>
          <w:p w:rsidR="001B02FB" w:rsidP="00D37936" w:rsidRDefault="001B02FB" w14:paraId="60438C6E" w14:textId="77777777">
            <w:pPr>
              <w:jc w:val="both"/>
              <w:rPr>
                <w:b/>
              </w:rPr>
            </w:pPr>
            <w:r>
              <w:rPr>
                <w:b/>
              </w:rPr>
              <w:t>Signed by the Third Party:</w:t>
            </w:r>
          </w:p>
        </w:tc>
        <w:tc>
          <w:tcPr>
            <w:tcW w:w="5437" w:type="dxa"/>
          </w:tcPr>
          <w:p w:rsidR="001B02FB" w:rsidP="00D37936" w:rsidRDefault="001B02FB" w14:paraId="1A6F5000" w14:textId="77777777">
            <w:pPr>
              <w:jc w:val="both"/>
              <w:rPr>
                <w:b/>
              </w:rPr>
            </w:pPr>
          </w:p>
        </w:tc>
      </w:tr>
      <w:tr w:rsidR="001B02FB" w:rsidTr="00D37936" w14:paraId="5E33CEF4" w14:textId="77777777">
        <w:trPr>
          <w:trHeight w:val="385"/>
        </w:trPr>
        <w:tc>
          <w:tcPr>
            <w:tcW w:w="4248" w:type="dxa"/>
          </w:tcPr>
          <w:p w:rsidR="001B02FB" w:rsidP="00D37936" w:rsidRDefault="001B02FB" w14:paraId="70B2B1C4" w14:textId="77777777">
            <w:pPr>
              <w:jc w:val="both"/>
              <w:rPr>
                <w:b/>
              </w:rPr>
            </w:pPr>
            <w:r>
              <w:rPr>
                <w:b/>
              </w:rPr>
              <w:t>Date signed:</w:t>
            </w:r>
          </w:p>
          <w:p w:rsidR="001B02FB" w:rsidP="00D37936" w:rsidRDefault="001B02FB" w14:paraId="125A9E52" w14:textId="77777777">
            <w:pPr>
              <w:jc w:val="both"/>
              <w:rPr>
                <w:b/>
              </w:rPr>
            </w:pPr>
          </w:p>
        </w:tc>
        <w:tc>
          <w:tcPr>
            <w:tcW w:w="5437" w:type="dxa"/>
          </w:tcPr>
          <w:p w:rsidR="001B02FB" w:rsidP="00D37936" w:rsidRDefault="001B02FB" w14:paraId="39787BD8" w14:textId="77777777">
            <w:pPr>
              <w:jc w:val="both"/>
              <w:rPr>
                <w:b/>
              </w:rPr>
            </w:pPr>
          </w:p>
        </w:tc>
      </w:tr>
      <w:tr w:rsidR="001B02FB" w:rsidTr="00D37936" w14:paraId="79F38444" w14:textId="77777777">
        <w:trPr>
          <w:trHeight w:val="563"/>
        </w:trPr>
        <w:tc>
          <w:tcPr>
            <w:tcW w:w="4248" w:type="dxa"/>
          </w:tcPr>
          <w:p w:rsidR="001B02FB" w:rsidP="00D37936" w:rsidRDefault="001B02FB" w14:paraId="04975D68" w14:textId="77777777">
            <w:pPr>
              <w:jc w:val="both"/>
              <w:rPr>
                <w:b/>
              </w:rPr>
            </w:pPr>
            <w:r>
              <w:rPr>
                <w:b/>
              </w:rPr>
              <w:t>Name of the Third Party:</w:t>
            </w:r>
          </w:p>
          <w:p w:rsidRPr="007942DB" w:rsidR="001B02FB" w:rsidP="00D37936" w:rsidRDefault="001B02FB" w14:paraId="3DE70E70" w14:textId="77777777">
            <w:pPr>
              <w:jc w:val="both"/>
            </w:pPr>
            <w:r w:rsidRPr="007942DB">
              <w:t>(please print)</w:t>
            </w:r>
          </w:p>
        </w:tc>
        <w:tc>
          <w:tcPr>
            <w:tcW w:w="5437" w:type="dxa"/>
          </w:tcPr>
          <w:p w:rsidR="001B02FB" w:rsidP="00D37936" w:rsidRDefault="001B02FB" w14:paraId="6421A63E" w14:textId="77777777">
            <w:pPr>
              <w:jc w:val="both"/>
              <w:rPr>
                <w:b/>
              </w:rPr>
            </w:pPr>
          </w:p>
        </w:tc>
      </w:tr>
      <w:tr w:rsidR="001B02FB" w:rsidTr="00D37936" w14:paraId="73A792B4" w14:textId="77777777">
        <w:trPr>
          <w:trHeight w:val="1014"/>
        </w:trPr>
        <w:tc>
          <w:tcPr>
            <w:tcW w:w="4248" w:type="dxa"/>
          </w:tcPr>
          <w:p w:rsidR="001B02FB" w:rsidP="00D37936" w:rsidRDefault="001B02FB" w14:paraId="0E262C8D" w14:textId="77777777">
            <w:pPr>
              <w:jc w:val="both"/>
              <w:rPr>
                <w:b/>
              </w:rPr>
            </w:pPr>
            <w:r>
              <w:rPr>
                <w:b/>
              </w:rPr>
              <w:t>Address of the Third Party:</w:t>
            </w:r>
          </w:p>
          <w:p w:rsidRPr="007942DB" w:rsidR="001B02FB" w:rsidP="00D37936" w:rsidRDefault="001B02FB" w14:paraId="6987DCD6" w14:textId="77777777">
            <w:pPr>
              <w:jc w:val="both"/>
            </w:pPr>
            <w:r w:rsidRPr="007942DB">
              <w:t>(please print)</w:t>
            </w:r>
          </w:p>
        </w:tc>
        <w:tc>
          <w:tcPr>
            <w:tcW w:w="5437" w:type="dxa"/>
          </w:tcPr>
          <w:p w:rsidR="001B02FB" w:rsidP="00D37936" w:rsidRDefault="001B02FB" w14:paraId="1C2FDFC0" w14:textId="77777777">
            <w:pPr>
              <w:jc w:val="both"/>
              <w:rPr>
                <w:b/>
              </w:rPr>
            </w:pPr>
          </w:p>
        </w:tc>
      </w:tr>
    </w:tbl>
    <w:p w:rsidR="001B02FB" w:rsidP="001B02FB" w:rsidRDefault="001B02FB" w14:paraId="7EB3E7F1" w14:textId="77777777">
      <w:pPr>
        <w:jc w:val="both"/>
        <w:rPr>
          <w:b/>
        </w:rPr>
      </w:pPr>
    </w:p>
    <w:p w:rsidR="001B02FB" w:rsidP="001B02FB" w:rsidRDefault="001B02FB" w14:paraId="56D5FFC3" w14:textId="77777777">
      <w:pPr>
        <w:jc w:val="both"/>
      </w:pPr>
    </w:p>
    <w:tbl>
      <w:tblPr>
        <w:tblStyle w:val="TableGrid"/>
        <w:tblW w:w="0" w:type="auto"/>
        <w:tblLook w:val="04A0" w:firstRow="1" w:lastRow="0" w:firstColumn="1" w:lastColumn="0" w:noHBand="0" w:noVBand="1"/>
      </w:tblPr>
      <w:tblGrid>
        <w:gridCol w:w="4248"/>
        <w:gridCol w:w="5437"/>
      </w:tblGrid>
      <w:tr w:rsidR="001B02FB" w:rsidTr="00D37936" w14:paraId="1B1E7731" w14:textId="77777777">
        <w:trPr>
          <w:trHeight w:val="696"/>
        </w:trPr>
        <w:tc>
          <w:tcPr>
            <w:tcW w:w="4248" w:type="dxa"/>
          </w:tcPr>
          <w:p w:rsidRPr="00315F7E" w:rsidR="001B02FB" w:rsidP="00D37936" w:rsidRDefault="001B02FB" w14:paraId="6AC1B560" w14:textId="77777777">
            <w:pPr>
              <w:rPr>
                <w:b/>
              </w:rPr>
            </w:pPr>
            <w:r w:rsidRPr="00315F7E">
              <w:rPr>
                <w:b/>
              </w:rPr>
              <w:t xml:space="preserve">Signed on behalf of the </w:t>
            </w:r>
            <w:r>
              <w:rPr>
                <w:b/>
              </w:rPr>
              <w:t>Council</w:t>
            </w:r>
            <w:r w:rsidRPr="00315F7E">
              <w:rPr>
                <w:b/>
              </w:rPr>
              <w:t>:</w:t>
            </w:r>
          </w:p>
          <w:p w:rsidR="001B02FB" w:rsidP="00D37936" w:rsidRDefault="001B02FB" w14:paraId="24582667" w14:textId="77777777">
            <w:pPr>
              <w:jc w:val="both"/>
            </w:pPr>
          </w:p>
        </w:tc>
        <w:tc>
          <w:tcPr>
            <w:tcW w:w="5437" w:type="dxa"/>
          </w:tcPr>
          <w:p w:rsidR="001B02FB" w:rsidP="00D37936" w:rsidRDefault="001B02FB" w14:paraId="64C600ED" w14:textId="77777777">
            <w:pPr>
              <w:jc w:val="both"/>
            </w:pPr>
          </w:p>
        </w:tc>
      </w:tr>
      <w:tr w:rsidR="001B02FB" w:rsidTr="00D37936" w14:paraId="6BABD2CD" w14:textId="77777777">
        <w:tc>
          <w:tcPr>
            <w:tcW w:w="4248" w:type="dxa"/>
          </w:tcPr>
          <w:p w:rsidR="001B02FB" w:rsidP="00D37936" w:rsidRDefault="001B02FB" w14:paraId="7ACF4646" w14:textId="77777777">
            <w:pPr>
              <w:jc w:val="both"/>
              <w:rPr>
                <w:b/>
              </w:rPr>
            </w:pPr>
            <w:r w:rsidRPr="00315F7E">
              <w:rPr>
                <w:b/>
              </w:rPr>
              <w:t>Date signed:</w:t>
            </w:r>
          </w:p>
          <w:p w:rsidRPr="00315F7E" w:rsidR="001B02FB" w:rsidP="00D37936" w:rsidRDefault="001B02FB" w14:paraId="7CC7E376" w14:textId="77777777">
            <w:pPr>
              <w:jc w:val="both"/>
              <w:rPr>
                <w:b/>
              </w:rPr>
            </w:pPr>
          </w:p>
        </w:tc>
        <w:tc>
          <w:tcPr>
            <w:tcW w:w="5437" w:type="dxa"/>
          </w:tcPr>
          <w:p w:rsidR="001B02FB" w:rsidP="00D37936" w:rsidRDefault="001B02FB" w14:paraId="1B6E25C6" w14:textId="77777777">
            <w:pPr>
              <w:jc w:val="both"/>
            </w:pPr>
          </w:p>
        </w:tc>
      </w:tr>
      <w:tr w:rsidR="001B02FB" w:rsidTr="00D37936" w14:paraId="5A1B0B31" w14:textId="77777777">
        <w:trPr>
          <w:trHeight w:val="576"/>
        </w:trPr>
        <w:tc>
          <w:tcPr>
            <w:tcW w:w="4248" w:type="dxa"/>
          </w:tcPr>
          <w:p w:rsidR="001B02FB" w:rsidP="00D37936" w:rsidRDefault="001B02FB" w14:paraId="39C2F351" w14:textId="77777777">
            <w:pPr>
              <w:jc w:val="both"/>
              <w:rPr>
                <w:b/>
              </w:rPr>
            </w:pPr>
            <w:r w:rsidRPr="00315F7E">
              <w:rPr>
                <w:b/>
              </w:rPr>
              <w:t>Name of person signing:</w:t>
            </w:r>
          </w:p>
          <w:p w:rsidRPr="00315F7E" w:rsidR="001B02FB" w:rsidP="00D37936" w:rsidRDefault="001B02FB" w14:paraId="06FD332F" w14:textId="77777777">
            <w:pPr>
              <w:jc w:val="both"/>
              <w:rPr>
                <w:b/>
              </w:rPr>
            </w:pPr>
            <w:r>
              <w:t>(please print)</w:t>
            </w:r>
          </w:p>
        </w:tc>
        <w:tc>
          <w:tcPr>
            <w:tcW w:w="5437" w:type="dxa"/>
          </w:tcPr>
          <w:p w:rsidR="001B02FB" w:rsidP="00D37936" w:rsidRDefault="001B02FB" w14:paraId="3AA153DD" w14:textId="77777777">
            <w:pPr>
              <w:jc w:val="both"/>
            </w:pPr>
          </w:p>
        </w:tc>
      </w:tr>
      <w:tr w:rsidR="001B02FB" w:rsidTr="00D37936" w14:paraId="49D3804A" w14:textId="77777777">
        <w:tc>
          <w:tcPr>
            <w:tcW w:w="4248" w:type="dxa"/>
          </w:tcPr>
          <w:p w:rsidR="001B02FB" w:rsidP="00D37936" w:rsidRDefault="001B02FB" w14:paraId="5A8942B2" w14:textId="77777777">
            <w:pPr>
              <w:jc w:val="both"/>
              <w:rPr>
                <w:b/>
              </w:rPr>
            </w:pPr>
            <w:r w:rsidRPr="00315F7E">
              <w:rPr>
                <w:b/>
              </w:rPr>
              <w:t xml:space="preserve">Position of person signing: </w:t>
            </w:r>
          </w:p>
          <w:p w:rsidRPr="00620178" w:rsidR="001B02FB" w:rsidP="00D37936" w:rsidRDefault="001B02FB" w14:paraId="5ED09615" w14:textId="77777777">
            <w:pPr>
              <w:jc w:val="both"/>
            </w:pPr>
            <w:r>
              <w:t>(please print)</w:t>
            </w:r>
          </w:p>
        </w:tc>
        <w:tc>
          <w:tcPr>
            <w:tcW w:w="5437" w:type="dxa"/>
          </w:tcPr>
          <w:p w:rsidR="001B02FB" w:rsidP="00D37936" w:rsidRDefault="001B02FB" w14:paraId="031A814B" w14:textId="77777777">
            <w:pPr>
              <w:jc w:val="both"/>
            </w:pPr>
          </w:p>
          <w:p w:rsidR="001B02FB" w:rsidP="00D37936" w:rsidRDefault="001B02FB" w14:paraId="2ADECFAC" w14:textId="77777777">
            <w:pPr>
              <w:jc w:val="both"/>
            </w:pPr>
          </w:p>
          <w:p w:rsidR="001B02FB" w:rsidP="00D37936" w:rsidRDefault="001B02FB" w14:paraId="40D1C085" w14:textId="77777777">
            <w:pPr>
              <w:jc w:val="both"/>
            </w:pPr>
          </w:p>
        </w:tc>
      </w:tr>
    </w:tbl>
    <w:p w:rsidRPr="003B4BD6" w:rsidR="001B02FB" w:rsidP="001B02FB" w:rsidRDefault="001B02FB" w14:paraId="51ED65C8" w14:textId="77777777">
      <w:pPr>
        <w:rPr>
          <w:sz w:val="20"/>
          <w:szCs w:val="20"/>
        </w:rPr>
      </w:pPr>
      <w:r w:rsidRPr="003B4BD6">
        <w:rPr>
          <w:sz w:val="20"/>
          <w:szCs w:val="20"/>
        </w:rPr>
        <w:t>Revised</w:t>
      </w:r>
      <w:r>
        <w:rPr>
          <w:sz w:val="20"/>
          <w:szCs w:val="20"/>
        </w:rPr>
        <w:t xml:space="preserve"> October 2018</w:t>
      </w:r>
    </w:p>
    <w:p w:rsidR="005E6F21" w:rsidRDefault="005E6F21" w14:paraId="7333737E" w14:textId="77777777"/>
    <w:sectPr w:rsidR="005E6F21" w:rsidSect="001B02FB">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E4D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999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703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399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03EF" w14:textId="77777777" w:rsidR="00000000" w:rsidRDefault="00000000" w:rsidP="00767BB1">
    <w:pPr>
      <w:pStyle w:val="Header"/>
      <w:jc w:val="right"/>
    </w:pPr>
    <w:r w:rsidDel="00D877E0">
      <w:t xml:space="preserve"> </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68C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520A2"/>
    <w:multiLevelType w:val="multilevel"/>
    <w:tmpl w:val="A63E0976"/>
    <w:lvl w:ilvl="0">
      <w:start w:val="1"/>
      <w:numFmt w:val="decimal"/>
      <w:pStyle w:val="Titles"/>
      <w:lvlText w:val="%1."/>
      <w:lvlJc w:val="left"/>
      <w:pPr>
        <w:ind w:left="567" w:hanging="567"/>
      </w:pPr>
      <w:rPr>
        <w:rFonts w:ascii="Verdana" w:eastAsia="Times New Roman" w:hAnsi="Verdana" w:cs="Times New Roman"/>
      </w:rPr>
    </w:lvl>
    <w:lvl w:ilvl="1">
      <w:start w:val="1"/>
      <w:numFmt w:val="decimal"/>
      <w:lvlText w:val="%1.%2"/>
      <w:lvlJc w:val="left"/>
      <w:pPr>
        <w:tabs>
          <w:tab w:val="num" w:pos="1701"/>
        </w:tabs>
        <w:ind w:left="567" w:hanging="567"/>
      </w:pPr>
      <w:rPr>
        <w:rFonts w:hint="default"/>
      </w:rPr>
    </w:lvl>
    <w:lvl w:ilvl="2">
      <w:start w:val="1"/>
      <w:numFmt w:val="decimal"/>
      <w:lvlText w:val="%1.%2.%3"/>
      <w:lvlJc w:val="left"/>
      <w:pPr>
        <w:ind w:left="1418"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4EB4043E"/>
    <w:multiLevelType w:val="multilevel"/>
    <w:tmpl w:val="0E529AB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58545677"/>
    <w:multiLevelType w:val="multilevel"/>
    <w:tmpl w:val="D6122650"/>
    <w:lvl w:ilvl="0">
      <w:start w:val="1"/>
      <w:numFmt w:val="decimal"/>
      <w:lvlText w:val="%1."/>
      <w:lvlJc w:val="left"/>
      <w:pPr>
        <w:ind w:left="567" w:hanging="567"/>
      </w:pPr>
    </w:lvl>
    <w:lvl w:ilvl="1">
      <w:start w:val="1"/>
      <w:numFmt w:val="decimal"/>
      <w:lvlText w:val="%1.%2"/>
      <w:lvlJc w:val="left"/>
      <w:pPr>
        <w:tabs>
          <w:tab w:val="num" w:pos="1701"/>
        </w:tabs>
        <w:ind w:left="567" w:hanging="567"/>
      </w:pPr>
      <w:rPr>
        <w:rFonts w:hint="default"/>
      </w:rPr>
    </w:lvl>
    <w:lvl w:ilvl="2">
      <w:start w:val="1"/>
      <w:numFmt w:val="decimal"/>
      <w:lvlText w:val="%1.%2.%3"/>
      <w:lvlJc w:val="left"/>
      <w:pPr>
        <w:ind w:left="1418"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16cid:durableId="295068188">
    <w:abstractNumId w:val="0"/>
  </w:num>
  <w:num w:numId="2" w16cid:durableId="1627159029">
    <w:abstractNumId w:val="2"/>
  </w:num>
  <w:num w:numId="3" w16cid:durableId="95159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FB"/>
    <w:rsid w:val="00006BD6"/>
    <w:rsid w:val="001B02FB"/>
    <w:rsid w:val="00243140"/>
    <w:rsid w:val="005E6F21"/>
    <w:rsid w:val="00CF6BAC"/>
    <w:rsid w:val="00FF1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A610"/>
  <w15:chartTrackingRefBased/>
  <w15:docId w15:val="{EA4E6815-3F05-4E52-B85B-053E1321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FB"/>
    <w:pPr>
      <w:spacing w:before="0" w:line="240" w:lineRule="auto"/>
      <w:ind w:left="0" w:firstLine="0"/>
    </w:pPr>
    <w:rPr>
      <w:rFonts w:ascii="Verdana" w:eastAsia="Calibri" w:hAnsi="Verdana" w:cs="Times New Roman"/>
      <w:lang w:eastAsia="en-GB"/>
    </w:rPr>
  </w:style>
  <w:style w:type="paragraph" w:styleId="Heading1">
    <w:name w:val="heading 1"/>
    <w:basedOn w:val="Normal"/>
    <w:next w:val="Normal"/>
    <w:link w:val="Heading1Char"/>
    <w:uiPriority w:val="9"/>
    <w:qFormat/>
    <w:rsid w:val="001B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2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2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2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2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2FB"/>
    <w:rPr>
      <w:rFonts w:eastAsiaTheme="majorEastAsia" w:cstheme="majorBidi"/>
      <w:color w:val="272727" w:themeColor="text1" w:themeTint="D8"/>
    </w:rPr>
  </w:style>
  <w:style w:type="paragraph" w:styleId="Title">
    <w:name w:val="Title"/>
    <w:basedOn w:val="Normal"/>
    <w:next w:val="Normal"/>
    <w:link w:val="TitleChar"/>
    <w:uiPriority w:val="10"/>
    <w:qFormat/>
    <w:rsid w:val="001B02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2FB"/>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2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2FB"/>
    <w:rPr>
      <w:i/>
      <w:iCs/>
      <w:color w:val="404040" w:themeColor="text1" w:themeTint="BF"/>
    </w:rPr>
  </w:style>
  <w:style w:type="paragraph" w:styleId="ListParagraph">
    <w:name w:val="List Paragraph"/>
    <w:basedOn w:val="Normal"/>
    <w:qFormat/>
    <w:rsid w:val="001B02FB"/>
    <w:pPr>
      <w:ind w:left="720"/>
      <w:contextualSpacing/>
    </w:pPr>
  </w:style>
  <w:style w:type="character" w:styleId="IntenseEmphasis">
    <w:name w:val="Intense Emphasis"/>
    <w:basedOn w:val="DefaultParagraphFont"/>
    <w:uiPriority w:val="21"/>
    <w:qFormat/>
    <w:rsid w:val="001B02FB"/>
    <w:rPr>
      <w:i/>
      <w:iCs/>
      <w:color w:val="0F4761" w:themeColor="accent1" w:themeShade="BF"/>
    </w:rPr>
  </w:style>
  <w:style w:type="paragraph" w:styleId="IntenseQuote">
    <w:name w:val="Intense Quote"/>
    <w:basedOn w:val="Normal"/>
    <w:next w:val="Normal"/>
    <w:link w:val="IntenseQuoteChar"/>
    <w:uiPriority w:val="30"/>
    <w:qFormat/>
    <w:rsid w:val="001B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2FB"/>
    <w:rPr>
      <w:i/>
      <w:iCs/>
      <w:color w:val="0F4761" w:themeColor="accent1" w:themeShade="BF"/>
    </w:rPr>
  </w:style>
  <w:style w:type="character" w:styleId="IntenseReference">
    <w:name w:val="Intense Reference"/>
    <w:basedOn w:val="DefaultParagraphFont"/>
    <w:uiPriority w:val="32"/>
    <w:qFormat/>
    <w:rsid w:val="001B02FB"/>
    <w:rPr>
      <w:b/>
      <w:bCs/>
      <w:smallCaps/>
      <w:color w:val="0F4761" w:themeColor="accent1" w:themeShade="BF"/>
      <w:spacing w:val="5"/>
    </w:rPr>
  </w:style>
  <w:style w:type="paragraph" w:styleId="Header">
    <w:name w:val="header"/>
    <w:basedOn w:val="Normal"/>
    <w:link w:val="HeaderChar"/>
    <w:semiHidden/>
    <w:rsid w:val="001B02FB"/>
    <w:pPr>
      <w:tabs>
        <w:tab w:val="center" w:pos="4513"/>
        <w:tab w:val="right" w:pos="9026"/>
      </w:tabs>
    </w:pPr>
    <w:rPr>
      <w:sz w:val="20"/>
      <w:szCs w:val="20"/>
    </w:rPr>
  </w:style>
  <w:style w:type="character" w:customStyle="1" w:styleId="HeaderChar">
    <w:name w:val="Header Char"/>
    <w:basedOn w:val="DefaultParagraphFont"/>
    <w:link w:val="Header"/>
    <w:semiHidden/>
    <w:rsid w:val="001B02FB"/>
    <w:rPr>
      <w:rFonts w:ascii="Verdana" w:eastAsia="Calibri" w:hAnsi="Verdana" w:cs="Times New Roman"/>
      <w:sz w:val="20"/>
      <w:szCs w:val="20"/>
      <w:lang w:eastAsia="en-GB"/>
    </w:rPr>
  </w:style>
  <w:style w:type="paragraph" w:styleId="Footer">
    <w:name w:val="footer"/>
    <w:basedOn w:val="Normal"/>
    <w:link w:val="FooterChar"/>
    <w:rsid w:val="001B02FB"/>
    <w:pPr>
      <w:tabs>
        <w:tab w:val="center" w:pos="4513"/>
        <w:tab w:val="right" w:pos="9026"/>
      </w:tabs>
    </w:pPr>
    <w:rPr>
      <w:sz w:val="20"/>
      <w:szCs w:val="20"/>
    </w:rPr>
  </w:style>
  <w:style w:type="character" w:customStyle="1" w:styleId="FooterChar">
    <w:name w:val="Footer Char"/>
    <w:basedOn w:val="DefaultParagraphFont"/>
    <w:link w:val="Footer"/>
    <w:rsid w:val="001B02FB"/>
    <w:rPr>
      <w:rFonts w:ascii="Verdana" w:eastAsia="Calibri" w:hAnsi="Verdana" w:cs="Times New Roman"/>
      <w:sz w:val="20"/>
      <w:szCs w:val="20"/>
      <w:lang w:eastAsia="en-GB"/>
    </w:rPr>
  </w:style>
  <w:style w:type="paragraph" w:styleId="FootnoteText">
    <w:name w:val="footnote text"/>
    <w:basedOn w:val="Normal"/>
    <w:link w:val="FootnoteTextChar"/>
    <w:semiHidden/>
    <w:rsid w:val="001B02FB"/>
    <w:rPr>
      <w:sz w:val="20"/>
      <w:szCs w:val="20"/>
    </w:rPr>
  </w:style>
  <w:style w:type="character" w:customStyle="1" w:styleId="FootnoteTextChar">
    <w:name w:val="Footnote Text Char"/>
    <w:basedOn w:val="DefaultParagraphFont"/>
    <w:link w:val="FootnoteText"/>
    <w:semiHidden/>
    <w:rsid w:val="001B02FB"/>
    <w:rPr>
      <w:rFonts w:ascii="Verdana" w:eastAsia="Calibri" w:hAnsi="Verdana" w:cs="Times New Roman"/>
      <w:sz w:val="20"/>
      <w:szCs w:val="20"/>
      <w:lang w:eastAsia="en-GB"/>
    </w:rPr>
  </w:style>
  <w:style w:type="paragraph" w:customStyle="1" w:styleId="Titles">
    <w:name w:val="Titles"/>
    <w:basedOn w:val="Normal"/>
    <w:link w:val="TitlesChar"/>
    <w:qFormat/>
    <w:rsid w:val="001B02FB"/>
    <w:pPr>
      <w:numPr>
        <w:numId w:val="1"/>
      </w:numPr>
      <w:spacing w:before="360" w:after="120" w:line="360" w:lineRule="auto"/>
    </w:pPr>
    <w:rPr>
      <w:rFonts w:ascii="Times New Roman" w:hAnsi="Times New Roman"/>
      <w:b/>
      <w:bCs/>
      <w:sz w:val="24"/>
      <w:szCs w:val="24"/>
    </w:rPr>
  </w:style>
  <w:style w:type="character" w:customStyle="1" w:styleId="TitlesChar">
    <w:name w:val="Titles Char"/>
    <w:link w:val="Titles"/>
    <w:rsid w:val="001B02FB"/>
    <w:rPr>
      <w:rFonts w:ascii="Times New Roman" w:eastAsia="Calibri" w:hAnsi="Times New Roman" w:cs="Times New Roman"/>
      <w:b/>
      <w:bCs/>
      <w:sz w:val="24"/>
      <w:szCs w:val="24"/>
      <w:lang w:eastAsia="en-GB"/>
    </w:rPr>
  </w:style>
  <w:style w:type="table" w:styleId="TableGrid">
    <w:name w:val="Table Grid"/>
    <w:basedOn w:val="TableNormal"/>
    <w:uiPriority w:val="59"/>
    <w:rsid w:val="001B02FB"/>
    <w:pPr>
      <w:spacing w:before="0" w:line="240" w:lineRule="auto"/>
      <w:ind w:left="0" w:firstLine="0"/>
    </w:pPr>
    <w:rPr>
      <w:rFonts w:ascii="Verdana" w:eastAsia="Calibri" w:hAnsi="Verdan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A4EAA.C11B9C70"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0</DocSecurity>
  <Lines>35</Lines>
  <Paragraphs>9</Paragraphs>
  <ScaleCrop>false</ScaleCrop>
  <Company>Bury Council</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Third Party Top Up Agreement</dc:title>
  <dc:subject>
  </dc:subject>
  <dc:creator>Wood, Shannon</dc:creator>
  <cp:keywords>
  </cp:keywords>
  <dc:description>
  </dc:description>
  <cp:lastModifiedBy>Shannon Wood</cp:lastModifiedBy>
  <cp:revision>1</cp:revision>
  <dcterms:created xsi:type="dcterms:W3CDTF">2025-07-16T11:27:00Z</dcterms:created>
  <dcterms:modified xsi:type="dcterms:W3CDTF">2025-07-16T11:30:47Z</dcterms:modified>
</cp:coreProperties>
</file>